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076" w:rsidRPr="002132C2" w:rsidRDefault="00CF6076" w:rsidP="00CF607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6076" w:rsidRPr="007407D9" w:rsidRDefault="00CF6076" w:rsidP="00CF60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F6076" w:rsidRDefault="005A5193" w:rsidP="00CF60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66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ПЕДАГОГИЧЕСКИЙ ПОТЕНЦИАЛ УРОКОВ ТРУДА (ТЕХНОЛОГИИ) В РАЗВИТИИ МЕЛКОЙ МОТОРИКИ РУК МЛАДШИХ ШКОЛЬНИКОВ</w:t>
      </w:r>
    </w:p>
    <w:p w:rsidR="002901AA" w:rsidRPr="002901AA" w:rsidRDefault="002901AA" w:rsidP="002901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 w:rsidRPr="002901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Мельникова Елена Александровна, </w:t>
      </w:r>
      <w:bookmarkStart w:id="0" w:name="_GoBack"/>
      <w:bookmarkEnd w:id="0"/>
    </w:p>
    <w:p w:rsidR="002901AA" w:rsidRPr="002901AA" w:rsidRDefault="002901AA" w:rsidP="002901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2901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учитель начальных классов</w:t>
      </w:r>
    </w:p>
    <w:p w:rsidR="002901AA" w:rsidRPr="002901AA" w:rsidRDefault="002901AA" w:rsidP="002901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2901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Государственного бюджетного</w:t>
      </w:r>
    </w:p>
    <w:p w:rsidR="002901AA" w:rsidRPr="002901AA" w:rsidRDefault="002901AA" w:rsidP="002901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2901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общеобразовательного учреждения </w:t>
      </w:r>
    </w:p>
    <w:p w:rsidR="002901AA" w:rsidRPr="002901AA" w:rsidRDefault="002901AA" w:rsidP="002901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2901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Луганской Народной Республики</w:t>
      </w:r>
    </w:p>
    <w:p w:rsidR="002901AA" w:rsidRPr="002901AA" w:rsidRDefault="002901AA" w:rsidP="002901A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2901A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«Краснопольская общеобразовательная школа»</w:t>
      </w:r>
    </w:p>
    <w:p w:rsidR="00CF6076" w:rsidRPr="00CF6076" w:rsidRDefault="00CF6076" w:rsidP="002901A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6076" w:rsidRDefault="00CF6076" w:rsidP="00CF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Еще в II веке до н.э. китайские учёные отмечали взаимосвязь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между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манипуляци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ями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руками и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человеческого мозга. Каждый палец, согласно нейрофизиологическим данным, имеет значительную зону представления в коре головного мозга.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Древнекитайская практика, включающая упражнения с пальцами и ручн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терапию, рассматривалась как способ гармонизации физического и умственного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индивида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 мнению исследователей,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напрямую сказывалось на умственной активности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человека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CF6076" w:rsidRDefault="00CF6076" w:rsidP="00CF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 условиях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эпоху цифровых технологий,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сожалению,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наблюдается снижение двигательной активности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младшего школьного возраста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особенно проживающих в городах, где часы, проведённые за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компьютерными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играми,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существенно превышают время, проведенное на природе или потраченное на занятия, требующие манипуляционных движений руками. Пассивное сидение с гаджетами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вытесня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активные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спорта, хобби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повседневны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бытовых задач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требовал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людей применения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ручного труда,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физической силы,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тогда как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современные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поколени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ограничиваются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лишь нажатие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клавиш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бытовой технике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Это приводит к недостаточному развитию мелкой моторики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рук у детей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что проявляется в трудностях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усвоением навыков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письмом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приводит к речевым нарушениям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Растущее внимание к развитию мелкой моторики дошкольников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и младших школьников стало логичным ответом на эти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циви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зационные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вызовы.</w:t>
      </w:r>
    </w:p>
    <w:p w:rsidR="00DC3143" w:rsidRPr="00CF6076" w:rsidRDefault="00DC3143" w:rsidP="00615C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формирования мелкой моторики у детей младшего школьного возраста, а также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сохраняет свою значимость в современных условиях. Её актуальность связана с ключевой ролью моторики в общем развитии ребёнка.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в этой области ведутся с участием учёных из разных областей.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 Л.В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</w:t>
      </w:r>
      <w:proofErr w:type="spellEnd"/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Певзер</w:t>
      </w:r>
      <w:proofErr w:type="spellEnd"/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Кольцова, Б.И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Пинский, И.М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Соловьёв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изучали механизмы формирования движений рук и их влияние на развитие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Свой в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изучение этой темы 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внесли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Выготский,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Запорожец, Л.А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Венгер, Н.И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Гуревич, Н.О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 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Бехтерев, И.П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Павлов, И.М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Сеченов, педагоги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Монтессори, В.А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Сухомлинский, Е.А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навыки детей анализировались учёными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Элстоном</w:t>
      </w:r>
      <w:proofErr w:type="spellEnd"/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Тейлором.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Т.В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Фадеевой, С.В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Черных,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Мельниковой, З.И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Богатеевой</w:t>
      </w:r>
      <w:proofErr w:type="spellEnd"/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к письму и формированию мелкой моторики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3143" w:rsidRPr="00DC3143" w:rsidRDefault="00DC3143" w:rsidP="009F43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Термин «моторика» (от лат. </w:t>
      </w:r>
      <w:proofErr w:type="spellStart"/>
      <w:r w:rsidRP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motus</w:t>
      </w:r>
      <w:proofErr w:type="spellEnd"/>
      <w:r w:rsidRP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движение) в медицинской литературе определяется как совокупность двигательных процессов, направленных на выполнение конкретных задач, включая последовательность движений отдельных 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органов или всего тела [1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]. Исследования проблемы мелкой моторики у детей показывают, что ученые предлагают разнообразные определения этого понятия.</w:t>
      </w:r>
      <w:r w:rsidR="009F4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Нам импонирует подход Д.И. </w:t>
      </w:r>
      <w:proofErr w:type="spellStart"/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Фельдштейн</w:t>
      </w:r>
      <w:r w:rsidR="009F4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spellEnd"/>
      <w:r w:rsidR="009F4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который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описывает </w:t>
      </w:r>
      <w:r w:rsidR="009F4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моторику 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 скоординированную работу нервной, мышечной и костной систем, включая визуальный контроль, для выполнения точных манипуляций пальцами и кистями [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с. 58].</w:t>
      </w:r>
    </w:p>
    <w:p w:rsidR="00CF6076" w:rsidRPr="00CF6076" w:rsidRDefault="00CF6076" w:rsidP="00CF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пальцевой подвижности и ловкости рук</w:t>
      </w:r>
      <w:r w:rsidR="009F4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мелк</w:t>
      </w:r>
      <w:r w:rsidR="009F4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моторик</w:t>
      </w:r>
      <w:r w:rsidR="009F4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рук –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выступает одновременно индикатором и фактором общего физического и психического развития ребёнка. Эта способность играет ключевую роль в 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развитии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таких когнитивных функций, как логическое мышление, концентрация внимания, зрительно-двигательная координация и запоминание. Укрепление навыков работы кистью 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руки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пальцами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стимулирует созревание нервной системы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человека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совершенствует психические процессы и речевые навыки.</w:t>
      </w:r>
    </w:p>
    <w:p w:rsidR="00DC3143" w:rsidRDefault="00CF6076" w:rsidP="00CF6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Уровень сформированности мелкой моторики 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рук, кроме </w:t>
      </w:r>
      <w:r w:rsidR="009F4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прочего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является критерием готовности ребёнка к школьному обучению. Это не только 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необходимая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основа для 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 детей письму и чтению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но и предпосылка для эффективного усвоения знаний через традиционные и инновационные методы.</w:t>
      </w:r>
    </w:p>
    <w:p w:rsidR="00DC3143" w:rsidRDefault="00DC3143" w:rsidP="00DC31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развитии мелкой моторики рук и координации пальцев проявляются в недостатке или неполноценности навыков самообслуживания, таких как самостоятельное одевание, застегивание пуговиц, крючков, молний и завязывание шнурков. По мере взросления эти проблемы усиливаются, отражаясь на графических навыках, таких как письмо или рисование. Также отмечаются дефициты в двигательной активности лица и рта, проявляющиеся в нечёткой мимике, искажённом произношении звуков и общем неразборчивом речевом выражении. Такие симптомы могут указывать на задержку в развитии ребёнка, что требует комплексного изучения со стороны педагогов, психологов, врачей и других специалистов, работающих с детьми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DC3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24A" w:rsidRDefault="0025124A" w:rsidP="002512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многозначный и поэтапный процесс, который 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определённые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стадии, формирующие двигательные навыки и когнитивные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124A" w:rsidRPr="009F4375" w:rsidRDefault="0025124A" w:rsidP="002512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25124A" w:rsidRPr="0025124A" w:rsidRDefault="0025124A" w:rsidP="0025124A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рефлекторное захватывание (0–1 месяц) – инстинктивное сжатие пальцев при касании;</w:t>
      </w:r>
    </w:p>
    <w:p w:rsidR="0025124A" w:rsidRPr="0025124A" w:rsidRDefault="0025124A" w:rsidP="0025124A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локтеволадонная</w:t>
      </w:r>
      <w:proofErr w:type="spellEnd"/>
      <w:r w:rsidRP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хватка (3–4 месяца) – захват предметов ладонью и боковыми пальцами с нечёткой координацией;</w:t>
      </w:r>
    </w:p>
    <w:p w:rsidR="0025124A" w:rsidRPr="0025124A" w:rsidRDefault="0025124A" w:rsidP="0025124A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радиально-ладонная хватка (5–6 месяцев) – удержание предметов всей ладонью;</w:t>
      </w:r>
    </w:p>
    <w:p w:rsidR="0025124A" w:rsidRPr="0025124A" w:rsidRDefault="0025124A" w:rsidP="0025124A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пальцевая хватка (8–9 месяцев) – использование четырёх-пяти пальцев для захвата;</w:t>
      </w:r>
    </w:p>
    <w:p w:rsidR="0025124A" w:rsidRPr="0025124A" w:rsidRDefault="0025124A" w:rsidP="0025124A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щипцеобразная хватка (11–12 месяцев) – использование большого </w:t>
      </w:r>
      <w:r w:rsidRP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указательного пальцев;</w:t>
      </w:r>
    </w:p>
    <w:p w:rsidR="0025124A" w:rsidRPr="0025124A" w:rsidRDefault="0025124A" w:rsidP="0025124A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крестообразная хватка (2 года) – симметричное удержание предметов (например, ложки);</w:t>
      </w:r>
    </w:p>
    <w:p w:rsidR="0025124A" w:rsidRPr="0025124A" w:rsidRDefault="0025124A" w:rsidP="0025124A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пальцевая хватка (3–4 года) – манипулирование предметами исключительно пальцами;</w:t>
      </w:r>
    </w:p>
    <w:p w:rsidR="0025124A" w:rsidRPr="0025124A" w:rsidRDefault="0025124A" w:rsidP="0025124A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хватка с использованием сгиба пальцев (5 лет) – точные движения с вовлечением предплечья и запястья;</w:t>
      </w:r>
    </w:p>
    <w:p w:rsidR="0025124A" w:rsidRPr="0025124A" w:rsidRDefault="0025124A" w:rsidP="0025124A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противопоставление большого пальца (6 лет) – координация всех пальцев для сложных манипуляций;</w:t>
      </w:r>
    </w:p>
    <w:p w:rsidR="0025124A" w:rsidRPr="0025124A" w:rsidRDefault="0025124A" w:rsidP="0025124A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скоординированное использование обеих рук (7 лет) – синхронизация действий (например, при использовании ножа и вилки)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25124A" w:rsidRPr="00DC3143" w:rsidRDefault="0025124A" w:rsidP="005C2E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процесс достигает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пика интенсивности в младшем школьном возрасте (7–12 лет), когда формируются не только физические навыки, но и высшие психические функции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 внимание, память. Уровень развития мелкой моторики становится критерием готовности ребёнка к школьному обучению, так как напрямую влияет на письмо, речь и когнитивные способности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25124A" w:rsidRDefault="00DC3143" w:rsidP="0025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Считаем, что у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роки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труда (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выступают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средой и </w:t>
      </w:r>
      <w:r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одним из ключевых инструментов для развития мелкой моторики рук младших школьников. 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Ручной труд играет ключевую роль в физическом и когнитивном развитии учащихся, стимулируя работу нервной системы и улучшая координацию движений. Физическая активность рук не только укрепляет мышцы, но и повышает общую работоспособность организма, активизируя мозговые процессы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[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].</w:t>
      </w:r>
    </w:p>
    <w:p w:rsidR="0025124A" w:rsidRDefault="0025124A" w:rsidP="0025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 ученых, включая работы Б.И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Пинского, Л.В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proofErr w:type="spellStart"/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Антаковой</w:t>
      </w:r>
      <w:proofErr w:type="spellEnd"/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-Фоминой и Е.Н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proofErr w:type="spellStart"/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Исениной</w:t>
      </w:r>
      <w:proofErr w:type="spellEnd"/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подтверждают, что ручной труд является основополагающим фактором в формировании как базовых, так и твор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способностей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Кащенко отмечал, что среди всех видов деятельности именно трудовые занятия оказывают наиболее глубокое воспитательное и образовательное воздействие, так как они интегрируют практические навыки с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интеллектуальным развитием</w:t>
      </w:r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Дж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Дьюи, сторонник </w:t>
      </w:r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трудового воспитания, подчеркивал, что практическая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создание предметов и орудий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только расширяет знания о мире, но и формирует логическое мышление, социальную осознанность и творческое воображение. Через процесс создания вещей ребёнок понимает их практическую ценность, что укрепляет связь между теорией и практикой [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2512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].</w:t>
      </w:r>
    </w:p>
    <w:p w:rsidR="00DC3143" w:rsidRDefault="0025124A" w:rsidP="0025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с этим согласимся, так как м</w:t>
      </w:r>
      <w:r w:rsidR="00DC3143"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елкая моторика 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определяет</w:t>
      </w:r>
      <w:r w:rsidR="00DC3143"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точные, скоординированные движения пальцев и кисти, развитие которых напрямую влияет на эффективность работы ребёнка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усвоению ручного труда</w:t>
      </w:r>
      <w:r w:rsidR="00DC3143"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На 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уроках труда (</w:t>
      </w:r>
      <w:r w:rsidR="00DC3143"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и)</w:t>
      </w:r>
      <w:r w:rsidR="00DC3143"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обучающиеся </w:t>
      </w:r>
      <w:r w:rsidR="00DC3143"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изучают различные техники ручного творчества, их историю, а также учатся креативному мышлению и раскрывают 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свою </w:t>
      </w:r>
      <w:r w:rsidR="00DC3143"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фантазию. Все виды деятельности, предусмотренные в программе таких уроков, способствуют укреплению моторных навыков. Однако в доступных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нам </w:t>
      </w:r>
      <w:r w:rsidR="00DC3143"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методических материалах отсутствуют систематизированные рекомендации для педагогов по организации 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деятельности, направленной на</w:t>
      </w:r>
      <w:r w:rsidR="00DC3143"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развити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DC3143"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мелкой моторики 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 младших школьников </w:t>
      </w:r>
      <w:r w:rsidR="00DC3143"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уроков 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труда (</w:t>
      </w:r>
      <w:r w:rsidR="00DC3143"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технологии</w:t>
      </w:r>
      <w:r w:rsidR="00DC3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что обуславливает актуальность нашего исследования</w:t>
      </w:r>
      <w:r w:rsidR="00DC3143" w:rsidRPr="00CF60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9F4375" w:rsidRPr="009F4375" w:rsidRDefault="009F4375" w:rsidP="009F43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итоге, р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мелкой моторики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 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(технологии)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 осуществимой задачей, благодаря тому, что выполнение заданий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сенсорно-моторную координацию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согласованность движений глаз и рук,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точность действий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улучшает 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кисти рук младших школьников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(технологии)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основная форма работы,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ловкости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творческого мышления и созидательных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способствуют 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воображения, интеллекта и художественного вкуса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навыков сотрудничества и коллективной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расширению сенсорного опыта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эксперименты с материалами.</w:t>
      </w:r>
    </w:p>
    <w:p w:rsidR="009F4375" w:rsidRDefault="009F4375" w:rsidP="002512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о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творческих заданий требует индивидуального подхода: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д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активных детей можно предлагать дополнительные задания или альтернативные варианты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учебных задач; с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способными учениками можно обсуждать нестандартные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проблем; с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испытывающими трудности, целесообразно планировать этапы 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работы, подбирать материалы и совместно определять алгоритм действий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9F4375" w:rsidRPr="009F4375" w:rsidRDefault="009F4375" w:rsidP="002512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труд и конструирование 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продуктивные виды деятельности, результатом 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поделки или рисунки, созданные ребёнком. Эти занятия способствуют развитию художественного вкуса, раскрывают творческий потенциал и одновременно стимулируют общее развитие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</w:t>
      </w:r>
      <w:r w:rsidR="005A5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моторики рук обучающихся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 младших школьников, особенно первоклассников, часто наблюдаются сложности с координацией движений и точност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выполнения заданий. Например, при р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инструментами 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 н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устойчивость при держании шаблонов или линеек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приводит к их смещению, г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еометрические линии получаются «ступенчатыми», а разметка не совпадает с изгибом бумаги.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Далее: н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еправильн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карандаша (например, сильное нажатие или неестественное положение пальцев) мешает плавному письму и рисованию.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ножниц н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екоторые ученики не соблюдают правила безопасности, неправильно 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 или не могут резать по намеченным линиям. Часто лезвие закрывается случайно, а линия 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 становится неровной.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красками и кистью д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берут избыточное количество краски, наносят её слоями, теряя контроль над формой и распределением.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ярко проявляемое н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еумение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кистью приводит к неравномерным узорам, отсутствию симметрии и неумелому сочетанию цветов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25124A" w:rsidRDefault="0025124A" w:rsidP="009F43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трудности, как отмечал 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 Жукова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связаны с недоразвитием мелкой моторики и потребностью в систематической тренировке. Например, проблемы с держанием шаблона или линейки указывают на слабую координацию движений, тогда как неправильная работа с ножницами требуют отработки пальцевых навыков [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E3E" w:rsidRPr="005C2E3E" w:rsidRDefault="005C2E3E" w:rsidP="005C2E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исследования подтверждают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уроки </w:t>
      </w:r>
      <w:r w:rsid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(технологии)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стимулируют развитие 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ерцептивных способностей (целостного восприятия объектов и их структуры);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стойчивого внимания и его концентрации;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рительной и кинестетической памяти (запоминания форм и движений);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ространственного и творческого мышления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что, в конечном 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счете, позволяет решить проблему развития мелкой моторики рук детей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школьного возраста 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="009F4375" w:rsidRPr="009F437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 рук у детей младшего школьного возраста требует системного подхода, который эффективнее всего реализуется через пальчиковые игры и упражнения. Эти методы демонстрируют большую эффективность по сравнению с традиционными физкультурными паузами, так как фокусируются на точных манипуляциях пальцев и кистей.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C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успешного внедрения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труда (технологии) важно соблюдать </w:t>
      </w:r>
      <w:r w:rsidRPr="005C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педагогически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612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CFF" w:rsidRPr="00615CF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C2E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2E3E" w:rsidRPr="005C2E3E" w:rsidRDefault="005C2E3E" w:rsidP="005C2E3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ние</w:t>
      </w:r>
      <w:r w:rsidRPr="005C2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многообразны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5C2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2E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применение разнообразных материалов (например, массажных шаров, прищепок, специальных карандашей) обеспечивает комплексное воздействие на развитие двигательных навыков. Это расширяет спектр заданий и поддерживает интерес детей.</w:t>
      </w:r>
    </w:p>
    <w:p w:rsidR="005C2E3E" w:rsidRDefault="005C2E3E" w:rsidP="005C2E3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Интеграция с речевой активностью.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игр и упражнений с поэтическими текстами или сказочными сюжетами стимулирует развитие речи. Например, движения пальцев сопровождаются повторением стихотворных строчек, что улучшает связность речи и координацию.</w:t>
      </w:r>
    </w:p>
    <w:p w:rsidR="005C2E3E" w:rsidRDefault="005C2E3E" w:rsidP="005C2E3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Гибкая инструкция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2E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использовать комбинацию словесных пояснений и наглядных демонстраций (например, показ действий или использование картинок), чтобы упростить понимание заданий. Это особенно важно для детей с различным темпом усвоения информации.</w:t>
      </w:r>
    </w:p>
    <w:p w:rsidR="005C2E3E" w:rsidRDefault="005C2E3E" w:rsidP="005C2E3E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Постепенное усложнение.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E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строятся по принципу «от простого к сложному». Начинают с базовых упражнений (например, сжатие и разжатые пальцев), постепенно переходя к сложным манипуляциям (например, управление предметами одной рукой).</w:t>
      </w:r>
    </w:p>
    <w:p w:rsidR="00CF6076" w:rsidRPr="004A7158" w:rsidRDefault="005C2E3E" w:rsidP="004A7158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Индивидуальный подход.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E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C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и индивидуальных особенностей: дети с разным уровнем развития получают задания, адаптированные под их возможности. Например, для тех, кто испытывает трудности, предлагают упражнения с большей поддержкой, а для активных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задания.</w:t>
      </w:r>
    </w:p>
    <w:p w:rsidR="002D4411" w:rsidRDefault="002D4411" w:rsidP="004A715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411" w:rsidRDefault="002D4411" w:rsidP="004A715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411" w:rsidRDefault="002D4411" w:rsidP="004A715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411" w:rsidRDefault="002D4411" w:rsidP="004A715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411" w:rsidRDefault="002D4411" w:rsidP="004A715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411" w:rsidRDefault="002D4411" w:rsidP="004A715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411" w:rsidRDefault="002D4411" w:rsidP="004A715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6076" w:rsidRPr="00CF6076" w:rsidRDefault="00CF6076" w:rsidP="004A715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6076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4A7158" w:rsidRPr="004A7158" w:rsidRDefault="004A7158" w:rsidP="004A715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Аксeнoвa</w:t>
      </w:r>
      <w:proofErr w:type="spellEnd"/>
      <w:r w:rsidRPr="004A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М. А.</w:t>
      </w:r>
      <w:r w:rsidRPr="004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тонких движений пальцев рук у детей с нарушением речи / М. А. Аксенова // Дошкольное воспитание. – 2010. – №8. – С. 62–65.</w:t>
      </w:r>
    </w:p>
    <w:p w:rsidR="004A7158" w:rsidRPr="004A7158" w:rsidRDefault="004A7158" w:rsidP="004A715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Безубцева</w:t>
      </w:r>
      <w:proofErr w:type="spellEnd"/>
      <w:r w:rsidRPr="004A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Г. В.</w:t>
      </w:r>
      <w:r w:rsidRPr="004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Развиваем руку ребенка, готовимся к рисованию и письму: Конспекты занятий с играми и упражнениями по развитию мелкой моторики и графических навыков у детей 5–7 лет / Г. В. </w:t>
      </w:r>
      <w:proofErr w:type="spellStart"/>
      <w:r w:rsidRPr="004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Безубцева</w:t>
      </w:r>
      <w:proofErr w:type="spellEnd"/>
      <w:r w:rsidRPr="004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Н. Андриевская. – М.: Издательство </w:t>
      </w:r>
      <w:proofErr w:type="spellStart"/>
      <w:r w:rsidRPr="004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ГНОМиД</w:t>
      </w:r>
      <w:proofErr w:type="spellEnd"/>
      <w:r w:rsidRPr="004A715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 –120 с.</w:t>
      </w:r>
    </w:p>
    <w:p w:rsidR="004A7158" w:rsidRPr="004A7158" w:rsidRDefault="004A7158" w:rsidP="004A715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Бернштейн, Н.А.</w:t>
      </w:r>
      <w:r w:rsidRPr="004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Физиология движений и активность / Н.А. Бернштейн. – М., 2010. – 640 c. </w:t>
      </w:r>
    </w:p>
    <w:p w:rsidR="004A7158" w:rsidRPr="004A7158" w:rsidRDefault="004A7158" w:rsidP="004A715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58">
        <w:rPr>
          <w:rFonts w:ascii="Times New Roman" w:hAnsi="Times New Roman" w:cs="Times New Roman"/>
          <w:b/>
          <w:sz w:val="28"/>
          <w:szCs w:val="28"/>
        </w:rPr>
        <w:t>Большакова, С. Е.</w:t>
      </w:r>
      <w:r w:rsidRPr="004A7158">
        <w:rPr>
          <w:rFonts w:ascii="Times New Roman" w:hAnsi="Times New Roman" w:cs="Times New Roman"/>
          <w:sz w:val="28"/>
          <w:szCs w:val="28"/>
        </w:rPr>
        <w:t xml:space="preserve"> Формирование мелкой моторики рук. Игры и упражнения / С. Е. Большакова. – М.: Сфера, 2009 – 126 с.</w:t>
      </w:r>
    </w:p>
    <w:p w:rsidR="004A7158" w:rsidRPr="004A7158" w:rsidRDefault="004A7158" w:rsidP="004A715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Гимальдинова</w:t>
      </w:r>
      <w:proofErr w:type="spellEnd"/>
      <w:r w:rsidRPr="004A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З.Р.</w:t>
      </w:r>
      <w:r w:rsidRPr="004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Пальчиковая гимнастика как метод развития моторики рук в начальной школе / З. Р. </w:t>
      </w:r>
      <w:proofErr w:type="spellStart"/>
      <w:r w:rsidRPr="004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Гимальдинова</w:t>
      </w:r>
      <w:proofErr w:type="spellEnd"/>
      <w:r w:rsidRPr="004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Наука и современность. – Новосибирск: ООО «Центр развития научного сотрудничества», 2013. – № 24. – С. 101–106.</w:t>
      </w:r>
    </w:p>
    <w:p w:rsidR="004A7158" w:rsidRPr="004A7158" w:rsidRDefault="004A7158" w:rsidP="004A7158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Жукова, О. А.</w:t>
      </w:r>
      <w:r w:rsidRPr="004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руки: просто, интересно, эффективно / О. А Жукова. – М., 2006. – 11 с.</w:t>
      </w:r>
    </w:p>
    <w:p w:rsidR="00615CFF" w:rsidRDefault="004A7158" w:rsidP="00615CFF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58">
        <w:rPr>
          <w:rFonts w:ascii="Times New Roman" w:hAnsi="Times New Roman" w:cs="Times New Roman"/>
          <w:b/>
          <w:sz w:val="28"/>
          <w:szCs w:val="28"/>
        </w:rPr>
        <w:t>Сулейманова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A7158">
        <w:rPr>
          <w:rFonts w:ascii="Times New Roman" w:hAnsi="Times New Roman" w:cs="Times New Roman"/>
          <w:b/>
          <w:sz w:val="28"/>
          <w:szCs w:val="28"/>
        </w:rPr>
        <w:t> Н.Я.</w:t>
      </w:r>
      <w:r w:rsidRPr="004A7158">
        <w:rPr>
          <w:rFonts w:ascii="Times New Roman" w:hAnsi="Times New Roman" w:cs="Times New Roman"/>
          <w:sz w:val="28"/>
          <w:szCs w:val="28"/>
        </w:rPr>
        <w:t xml:space="preserve"> Развитие мелкой моторики рук младших школьников в процессе работы с пластическим материалом на уроке технологии / Н.Я. Сулейманова // Студенческий вестник. – 2017. – № 3-1(3). – С. 24 – 26. </w:t>
      </w:r>
    </w:p>
    <w:p w:rsidR="00615CFF" w:rsidRPr="00615CFF" w:rsidRDefault="00615CFF" w:rsidP="00615CFF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CFF">
        <w:rPr>
          <w:rFonts w:ascii="Times New Roman" w:hAnsi="Times New Roman" w:cs="Times New Roman"/>
          <w:b/>
          <w:sz w:val="28"/>
          <w:szCs w:val="28"/>
        </w:rPr>
        <w:t>Фельдштейн</w:t>
      </w:r>
      <w:proofErr w:type="spellEnd"/>
      <w:r w:rsidRPr="00615CF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15CFF">
        <w:rPr>
          <w:rFonts w:ascii="Times New Roman" w:hAnsi="Times New Roman" w:cs="Times New Roman"/>
          <w:b/>
          <w:sz w:val="28"/>
          <w:szCs w:val="28"/>
        </w:rPr>
        <w:t>Д.И.</w:t>
      </w:r>
      <w:r w:rsidRPr="00615CFF">
        <w:rPr>
          <w:rFonts w:ascii="Times New Roman" w:hAnsi="Times New Roman" w:cs="Times New Roman"/>
          <w:sz w:val="28"/>
          <w:szCs w:val="28"/>
        </w:rPr>
        <w:t xml:space="preserve"> Психология взросления. Структурно-содержательные характеристики процесса развития личности / Д.И. </w:t>
      </w:r>
      <w:proofErr w:type="spellStart"/>
      <w:r w:rsidRPr="00615CFF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615CFF">
        <w:rPr>
          <w:rFonts w:ascii="Times New Roman" w:hAnsi="Times New Roman" w:cs="Times New Roman"/>
          <w:sz w:val="28"/>
          <w:szCs w:val="28"/>
        </w:rPr>
        <w:t xml:space="preserve">. – М.: Флинта, МПСИ, 2009. – 672 c. </w:t>
      </w:r>
    </w:p>
    <w:p w:rsidR="004A7158" w:rsidRPr="00CF6076" w:rsidRDefault="004A7158" w:rsidP="004A7158">
      <w:pPr>
        <w:tabs>
          <w:tab w:val="left" w:pos="1134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0F3" w:rsidRPr="002901AA" w:rsidRDefault="00D720F3" w:rsidP="004A7158">
      <w:pPr>
        <w:spacing w:after="0" w:line="360" w:lineRule="auto"/>
        <w:ind w:firstLine="709"/>
        <w:jc w:val="both"/>
      </w:pPr>
    </w:p>
    <w:sectPr w:rsidR="00D720F3" w:rsidRPr="002901AA" w:rsidSect="002D44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F51"/>
    <w:multiLevelType w:val="hybridMultilevel"/>
    <w:tmpl w:val="06008F52"/>
    <w:lvl w:ilvl="0" w:tplc="C8DC2A3E">
      <w:start w:val="1"/>
      <w:numFmt w:val="decimal"/>
      <w:lvlText w:val="%1."/>
      <w:lvlJc w:val="left"/>
      <w:pPr>
        <w:ind w:left="1165" w:hanging="45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5E08"/>
    <w:multiLevelType w:val="hybridMultilevel"/>
    <w:tmpl w:val="E72C06D6"/>
    <w:lvl w:ilvl="0" w:tplc="AE72E042">
      <w:start w:val="1"/>
      <w:numFmt w:val="decimal"/>
      <w:lvlText w:val="%1."/>
      <w:lvlJc w:val="left"/>
      <w:pPr>
        <w:ind w:left="1177" w:hanging="4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9F2259"/>
    <w:multiLevelType w:val="hybridMultilevel"/>
    <w:tmpl w:val="CFB04518"/>
    <w:lvl w:ilvl="0" w:tplc="41605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EE6270"/>
    <w:multiLevelType w:val="hybridMultilevel"/>
    <w:tmpl w:val="9C283D2A"/>
    <w:lvl w:ilvl="0" w:tplc="163411B4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C76F1"/>
    <w:multiLevelType w:val="hybridMultilevel"/>
    <w:tmpl w:val="9C283D2A"/>
    <w:lvl w:ilvl="0" w:tplc="163411B4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478D6"/>
    <w:multiLevelType w:val="hybridMultilevel"/>
    <w:tmpl w:val="A8EE3D28"/>
    <w:lvl w:ilvl="0" w:tplc="6D5E2602">
      <w:start w:val="1"/>
      <w:numFmt w:val="decimal"/>
      <w:lvlText w:val="%1."/>
      <w:lvlJc w:val="left"/>
      <w:pPr>
        <w:ind w:left="1345" w:hanging="63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C05707"/>
    <w:multiLevelType w:val="hybridMultilevel"/>
    <w:tmpl w:val="0EEE4602"/>
    <w:lvl w:ilvl="0" w:tplc="88EE80DC">
      <w:start w:val="1"/>
      <w:numFmt w:val="decimal"/>
      <w:lvlText w:val="%1."/>
      <w:lvlJc w:val="left"/>
      <w:pPr>
        <w:ind w:left="1105" w:hanging="3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B0550"/>
    <w:multiLevelType w:val="hybridMultilevel"/>
    <w:tmpl w:val="0FC6A1D0"/>
    <w:lvl w:ilvl="0" w:tplc="FE3CC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64009E"/>
    <w:multiLevelType w:val="hybridMultilevel"/>
    <w:tmpl w:val="AAF27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ABC1CAD"/>
    <w:multiLevelType w:val="hybridMultilevel"/>
    <w:tmpl w:val="B6FA08AE"/>
    <w:lvl w:ilvl="0" w:tplc="AE72E042">
      <w:start w:val="1"/>
      <w:numFmt w:val="decimal"/>
      <w:lvlText w:val="%1."/>
      <w:lvlJc w:val="left"/>
      <w:pPr>
        <w:ind w:left="1177" w:hanging="46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D16AB"/>
    <w:multiLevelType w:val="hybridMultilevel"/>
    <w:tmpl w:val="9BC09786"/>
    <w:lvl w:ilvl="0" w:tplc="57C80232">
      <w:start w:val="1"/>
      <w:numFmt w:val="decimal"/>
      <w:lvlText w:val="%1."/>
      <w:lvlJc w:val="left"/>
      <w:pPr>
        <w:ind w:left="1609" w:hanging="90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000D88"/>
    <w:multiLevelType w:val="hybridMultilevel"/>
    <w:tmpl w:val="A3AA63E4"/>
    <w:lvl w:ilvl="0" w:tplc="163411B4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24B8D"/>
    <w:multiLevelType w:val="hybridMultilevel"/>
    <w:tmpl w:val="9C283D2A"/>
    <w:lvl w:ilvl="0" w:tplc="163411B4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56"/>
    <w:rsid w:val="00202856"/>
    <w:rsid w:val="002132C2"/>
    <w:rsid w:val="0025124A"/>
    <w:rsid w:val="002901AA"/>
    <w:rsid w:val="002D4411"/>
    <w:rsid w:val="004A7158"/>
    <w:rsid w:val="004B28C2"/>
    <w:rsid w:val="004C588C"/>
    <w:rsid w:val="005A5193"/>
    <w:rsid w:val="005C2E3E"/>
    <w:rsid w:val="00615CFF"/>
    <w:rsid w:val="006612A4"/>
    <w:rsid w:val="007407D9"/>
    <w:rsid w:val="009F4375"/>
    <w:rsid w:val="00CA667D"/>
    <w:rsid w:val="00CF6076"/>
    <w:rsid w:val="00D30076"/>
    <w:rsid w:val="00D720F3"/>
    <w:rsid w:val="00D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258D"/>
  <w15:chartTrackingRefBased/>
  <w15:docId w15:val="{5CAD818C-1C6F-4C0A-A130-641A5BFB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2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Елена</cp:lastModifiedBy>
  <cp:revision>12</cp:revision>
  <dcterms:created xsi:type="dcterms:W3CDTF">2025-05-24T12:53:00Z</dcterms:created>
  <dcterms:modified xsi:type="dcterms:W3CDTF">2025-08-07T12:46:00Z</dcterms:modified>
</cp:coreProperties>
</file>